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E7" w:rsidRPr="00DE5BE2" w:rsidRDefault="00C411E7" w:rsidP="00C411E7">
      <w:pPr>
        <w:spacing w:after="120"/>
        <w:jc w:val="both"/>
        <w:rPr>
          <w:rStyle w:val="Siln"/>
          <w:rFonts w:ascii="Times New Roman" w:hAnsi="Times New Roman" w:cs="Times New Roman"/>
          <w:color w:val="000000"/>
        </w:rPr>
      </w:pPr>
      <w:r w:rsidRPr="00DE5BE2">
        <w:rPr>
          <w:rStyle w:val="Siln"/>
          <w:rFonts w:ascii="Times New Roman" w:hAnsi="Times New Roman" w:cs="Times New Roman"/>
          <w:color w:val="000000"/>
        </w:rPr>
        <w:t xml:space="preserve">Rozvojové projekty v oblasti finančnej gramotnosti a výchovy k podnikaniu </w:t>
      </w:r>
    </w:p>
    <w:p w:rsidR="00A65E0A" w:rsidRPr="000A70DF" w:rsidRDefault="00A65E0A" w:rsidP="00A65E0A">
      <w:pPr>
        <w:jc w:val="center"/>
        <w:rPr>
          <w:rFonts w:ascii="Times New Roman" w:hAnsi="Times New Roman" w:cs="Times New Roman"/>
          <w:b/>
          <w:lang w:val="en-US"/>
        </w:rPr>
      </w:pPr>
      <w:r w:rsidRPr="000A70DF">
        <w:rPr>
          <w:rFonts w:ascii="Times New Roman" w:hAnsi="Times New Roman" w:cs="Times New Roman"/>
          <w:b/>
        </w:rPr>
        <w:t xml:space="preserve"> </w:t>
      </w:r>
      <w:r w:rsidRPr="000A70DF">
        <w:rPr>
          <w:rFonts w:ascii="Times New Roman" w:hAnsi="Times New Roman" w:cs="Times New Roman"/>
          <w:b/>
          <w:lang w:val="en-US"/>
        </w:rPr>
        <w:t xml:space="preserve">(ŠIOV </w:t>
      </w:r>
      <w:r w:rsidR="00C411E7">
        <w:rPr>
          <w:rFonts w:ascii="Times New Roman" w:hAnsi="Times New Roman" w:cs="Times New Roman"/>
          <w:b/>
          <w:lang w:val="en-US"/>
        </w:rPr>
        <w:t>–</w:t>
      </w:r>
      <w:r w:rsidRPr="000A70DF">
        <w:rPr>
          <w:rFonts w:ascii="Times New Roman" w:hAnsi="Times New Roman" w:cs="Times New Roman"/>
          <w:b/>
          <w:lang w:val="en-US"/>
        </w:rPr>
        <w:t xml:space="preserve"> </w:t>
      </w:r>
      <w:r w:rsidR="00C411E7">
        <w:rPr>
          <w:rFonts w:ascii="Times New Roman" w:hAnsi="Times New Roman" w:cs="Times New Roman"/>
          <w:b/>
          <w:lang w:val="en-US"/>
        </w:rPr>
        <w:t xml:space="preserve">o FG, </w:t>
      </w:r>
      <w:r w:rsidRPr="000A70DF">
        <w:rPr>
          <w:rFonts w:ascii="Times New Roman" w:hAnsi="Times New Roman" w:cs="Times New Roman"/>
          <w:b/>
          <w:lang w:val="en-US"/>
        </w:rPr>
        <w:t>SCCF</w:t>
      </w:r>
      <w:r w:rsidR="00C411E7">
        <w:rPr>
          <w:rFonts w:ascii="Times New Roman" w:hAnsi="Times New Roman" w:cs="Times New Roman"/>
          <w:b/>
          <w:lang w:val="en-US"/>
        </w:rPr>
        <w:t xml:space="preserve"> a PSM</w:t>
      </w:r>
      <w:r w:rsidRPr="000A70DF">
        <w:rPr>
          <w:rFonts w:ascii="Times New Roman" w:hAnsi="Times New Roman" w:cs="Times New Roman"/>
          <w:b/>
          <w:lang w:val="en-US"/>
        </w:rPr>
        <w:t>)</w:t>
      </w:r>
    </w:p>
    <w:p w:rsidR="00A65E0A" w:rsidRPr="00DE5BE2" w:rsidRDefault="00A65E0A" w:rsidP="00A65E0A">
      <w:pPr>
        <w:jc w:val="both"/>
        <w:rPr>
          <w:rFonts w:ascii="Times New Roman" w:hAnsi="Times New Roman" w:cs="Times New Roman"/>
          <w:color w:val="FF0000"/>
        </w:rPr>
      </w:pPr>
    </w:p>
    <w:p w:rsidR="00DE5BE2" w:rsidRPr="00DE5BE2" w:rsidRDefault="00DE5BE2" w:rsidP="00DE5BE2">
      <w:pPr>
        <w:pStyle w:val="abstrakt"/>
        <w:spacing w:after="120"/>
        <w:rPr>
          <w:b/>
          <w:i w:val="0"/>
        </w:rPr>
      </w:pPr>
      <w:r w:rsidRPr="00DE5BE2">
        <w:rPr>
          <w:b/>
          <w:i w:val="0"/>
        </w:rPr>
        <w:t xml:space="preserve">Finančná gramotnosť a podnikateľské vzdelávanie na ŠIOV </w:t>
      </w:r>
    </w:p>
    <w:p w:rsidR="00DE5BE2" w:rsidRPr="00DE5BE2" w:rsidRDefault="00DE5BE2" w:rsidP="00DE5BE2">
      <w:pPr>
        <w:spacing w:after="1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E5BE2">
        <w:rPr>
          <w:rFonts w:ascii="Times New Roman" w:eastAsia="Times New Roman" w:hAnsi="Times New Roman" w:cs="Times New Roman"/>
          <w:color w:val="000000"/>
          <w:lang w:eastAsia="sk-SK"/>
        </w:rPr>
        <w:t xml:space="preserve">Na základe uznesenia vlády Slovenskej republiky č. 447 z 2. júla 2008 </w:t>
      </w:r>
      <w:r w:rsidRPr="00DE5BE2">
        <w:rPr>
          <w:rFonts w:ascii="Times New Roman" w:eastAsia="Times New Roman" w:hAnsi="Times New Roman" w:cs="Times New Roman"/>
          <w:iCs/>
          <w:color w:val="000000"/>
          <w:lang w:eastAsia="sk-SK"/>
        </w:rPr>
        <w:t>sa stal</w:t>
      </w:r>
      <w:r w:rsidRPr="00DE5BE2">
        <w:rPr>
          <w:rFonts w:ascii="Times New Roman" w:eastAsia="Times New Roman" w:hAnsi="Times New Roman" w:cs="Times New Roman"/>
          <w:color w:val="000000"/>
          <w:lang w:eastAsia="sk-SK"/>
        </w:rPr>
        <w:t xml:space="preserve"> dôležitou súčasťou vzdelávacieho procesu „</w:t>
      </w:r>
      <w:r w:rsidRPr="00DE5BE2">
        <w:rPr>
          <w:rFonts w:ascii="Times New Roman" w:eastAsia="Times New Roman" w:hAnsi="Times New Roman" w:cs="Times New Roman"/>
          <w:iCs/>
          <w:color w:val="000000"/>
          <w:lang w:eastAsia="sk-SK"/>
        </w:rPr>
        <w:t>Návrh stratégie vzdelávania vo finančnej oblasti a manažmentu osobných financií“</w:t>
      </w:r>
      <w:r w:rsidRPr="00DE5BE2">
        <w:rPr>
          <w:rFonts w:ascii="Times New Roman" w:eastAsia="Times New Roman" w:hAnsi="Times New Roman" w:cs="Times New Roman"/>
          <w:color w:val="000000"/>
          <w:lang w:eastAsia="sk-SK"/>
        </w:rPr>
        <w:t xml:space="preserve">. Jeho výstupom bol Národný štandard finančnej gramotnosti verzia 1.0 vypracovaný v roku 2008. Ostatný v rade je </w:t>
      </w:r>
      <w:r w:rsidRPr="00DE5BE2">
        <w:rPr>
          <w:rFonts w:ascii="Times New Roman" w:hAnsi="Times New Roman" w:cs="Times New Roman"/>
          <w:b/>
        </w:rPr>
        <w:t xml:space="preserve">Národný štandard finančnej gramotnosti verziu 1.2 </w:t>
      </w:r>
      <w:r w:rsidRPr="00DE5BE2">
        <w:rPr>
          <w:rStyle w:val="Hypertextovprepojenie"/>
          <w:rFonts w:ascii="Times New Roman" w:hAnsi="Times New Roman" w:cs="Times New Roman"/>
        </w:rPr>
        <w:t>(</w:t>
      </w:r>
      <w:hyperlink r:id="rId7" w:history="1">
        <w:r w:rsidRPr="00DE5BE2">
          <w:rPr>
            <w:rStyle w:val="Hypertextovprepojenie"/>
            <w:rFonts w:ascii="Times New Roman" w:hAnsi="Times New Roman" w:cs="Times New Roman"/>
          </w:rPr>
          <w:t>www.minedu.sk/narodny-standard-financnej-gramotnosti-verzia-12</w:t>
        </w:r>
      </w:hyperlink>
      <w:r w:rsidRPr="00DE5BE2">
        <w:rPr>
          <w:rStyle w:val="Hypertextovprepojenie"/>
          <w:rFonts w:ascii="Times New Roman" w:hAnsi="Times New Roman" w:cs="Times New Roman"/>
        </w:rPr>
        <w:t xml:space="preserve">), ktorý </w:t>
      </w:r>
      <w:r w:rsidRPr="00DE5BE2">
        <w:rPr>
          <w:rFonts w:ascii="Times New Roman" w:hAnsi="Times New Roman" w:cs="Times New Roman"/>
        </w:rPr>
        <w:t xml:space="preserve">bol spracovaný v rámci optimalizácie Národného štandardu finančnej gramotnosti verziu 1.1 </w:t>
      </w:r>
      <w:r w:rsidRPr="00DE5BE2">
        <w:rPr>
          <w:rFonts w:ascii="Times New Roman" w:eastAsia="Times New Roman" w:hAnsi="Times New Roman" w:cs="Times New Roman"/>
          <w:color w:val="000000"/>
          <w:lang w:eastAsia="sk-SK"/>
        </w:rPr>
        <w:t xml:space="preserve">(NŠFG). </w:t>
      </w:r>
    </w:p>
    <w:p w:rsidR="00DE5BE2" w:rsidRPr="00DE5BE2" w:rsidRDefault="00DE5BE2" w:rsidP="00DE5BE2">
      <w:pPr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  <w:b/>
        </w:rPr>
        <w:t>Štátny inštitút odborného vzdelávania (ŠIOV)</w:t>
      </w:r>
      <w:r w:rsidRPr="00DE5BE2">
        <w:rPr>
          <w:rFonts w:ascii="Times New Roman" w:hAnsi="Times New Roman" w:cs="Times New Roman"/>
        </w:rPr>
        <w:t xml:space="preserve">, ako člen Medzirezortnej expertnej skupiny pre finančnú gramotnosť (ďalej MES FG), spracoval a odporúčal schváliť  </w:t>
      </w:r>
      <w:r w:rsidRPr="00DE5BE2">
        <w:rPr>
          <w:rFonts w:ascii="Times New Roman" w:hAnsi="Times New Roman" w:cs="Times New Roman"/>
          <w:b/>
        </w:rPr>
        <w:t>Národný štandard finančnej gramotnosti verziu 1.2</w:t>
      </w:r>
      <w:r w:rsidRPr="00DE5BE2">
        <w:rPr>
          <w:rFonts w:ascii="Times New Roman" w:hAnsi="Times New Roman" w:cs="Times New Roman"/>
        </w:rPr>
        <w:t>, ktorý zohľadňuje potrebu optimalizácie Národného štandardu finančnej gramotnosti verziu 1.1 z dôvodu rozsiahlosti tém a takisto zapracovania úpravy pre zabezpečenie hlavných cieľov podnikateľského vzdelávania. Schválilo ho Ministerstvo školstva, vedy, výskumu a športu Slovenskej republiky dňa 9. marca 2017 pod číslom 2017-1053/10961:12-10E0 s účinnosťou od 1. septembra 2017 začínajúc prvým ročníkom.</w:t>
      </w:r>
    </w:p>
    <w:p w:rsidR="00DE5BE2" w:rsidRPr="00DE5BE2" w:rsidRDefault="00DE5BE2" w:rsidP="00DE5BE2">
      <w:pPr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t xml:space="preserve">V rámci prijatých záverov pracovného stretnutia MES FG zo 14. septembra 2017 </w:t>
      </w:r>
      <w:r w:rsidRPr="00DE5BE2">
        <w:rPr>
          <w:rFonts w:ascii="Times New Roman" w:hAnsi="Times New Roman" w:cs="Times New Roman"/>
          <w:b/>
        </w:rPr>
        <w:t>ŠPÚ</w:t>
      </w:r>
      <w:r w:rsidRPr="00DE5BE2">
        <w:rPr>
          <w:rFonts w:ascii="Times New Roman" w:hAnsi="Times New Roman" w:cs="Times New Roman"/>
        </w:rPr>
        <w:t xml:space="preserve"> a </w:t>
      </w:r>
      <w:r w:rsidRPr="00DE5BE2">
        <w:rPr>
          <w:rFonts w:ascii="Times New Roman" w:hAnsi="Times New Roman" w:cs="Times New Roman"/>
          <w:b/>
        </w:rPr>
        <w:t>ŠIOV</w:t>
      </w:r>
      <w:r w:rsidRPr="00DE5BE2">
        <w:rPr>
          <w:rFonts w:ascii="Times New Roman" w:hAnsi="Times New Roman" w:cs="Times New Roman"/>
        </w:rPr>
        <w:t xml:space="preserve"> pripravili návrh aktualizovanej </w:t>
      </w:r>
      <w:r w:rsidRPr="00DE5BE2">
        <w:rPr>
          <w:rFonts w:ascii="Times New Roman" w:hAnsi="Times New Roman" w:cs="Times New Roman"/>
          <w:b/>
          <w:iCs/>
        </w:rPr>
        <w:t>Metodiky</w:t>
      </w:r>
      <w:r w:rsidRPr="00DE5BE2">
        <w:rPr>
          <w:rFonts w:ascii="Times New Roman" w:hAnsi="Times New Roman" w:cs="Times New Roman"/>
          <w:b/>
        </w:rPr>
        <w:t xml:space="preserve"> </w:t>
      </w:r>
      <w:r w:rsidRPr="00DE5BE2">
        <w:rPr>
          <w:rFonts w:ascii="Times New Roman" w:hAnsi="Times New Roman" w:cs="Times New Roman"/>
          <w:b/>
          <w:iCs/>
        </w:rPr>
        <w:t>pre zapracovanie a aplikáciu tém finančnej gramotnosti do školských vzdelávacích programov základných škôl a stredných škôl.</w:t>
      </w:r>
      <w:r w:rsidRPr="00DE5BE2">
        <w:rPr>
          <w:rFonts w:ascii="Times New Roman" w:hAnsi="Times New Roman" w:cs="Times New Roman"/>
          <w:iCs/>
        </w:rPr>
        <w:t xml:space="preserve"> Metodika </w:t>
      </w:r>
      <w:r w:rsidRPr="00DE5BE2">
        <w:rPr>
          <w:rFonts w:ascii="Times New Roman" w:hAnsi="Times New Roman" w:cs="Times New Roman"/>
        </w:rPr>
        <w:t xml:space="preserve">bola schválená ministerkou školstva, vedy, výskumu a športu Slovenskej republiky </w:t>
      </w:r>
      <w:r w:rsidRPr="00DE5BE2">
        <w:rPr>
          <w:rFonts w:ascii="Times New Roman" w:hAnsi="Times New Roman" w:cs="Times New Roman"/>
          <w:b/>
        </w:rPr>
        <w:t xml:space="preserve">dňa 10. júla 2018 pod číslom 2018/4154:7-10E0 </w:t>
      </w:r>
      <w:r w:rsidRPr="00DE5BE2">
        <w:rPr>
          <w:rFonts w:ascii="Times New Roman" w:hAnsi="Times New Roman" w:cs="Times New Roman"/>
          <w:b/>
          <w:iCs/>
        </w:rPr>
        <w:t> </w:t>
      </w:r>
      <w:r w:rsidRPr="00DE5BE2">
        <w:rPr>
          <w:rFonts w:ascii="Times New Roman" w:hAnsi="Times New Roman" w:cs="Times New Roman"/>
          <w:b/>
        </w:rPr>
        <w:t>s účinnosťou od 1. septembra 2018</w:t>
      </w:r>
      <w:r w:rsidRPr="00DE5BE2">
        <w:rPr>
          <w:rFonts w:ascii="Times New Roman" w:hAnsi="Times New Roman" w:cs="Times New Roman"/>
        </w:rPr>
        <w:t xml:space="preserve"> a je zverejnená na webovom sídle Ministerstva školstva, vedy, výskumu a športu Slovenskej republiky </w:t>
      </w:r>
      <w:hyperlink r:id="rId8" w:history="1">
        <w:r w:rsidRPr="00DE5BE2">
          <w:rPr>
            <w:rStyle w:val="Hypertextovprepojenie"/>
            <w:rFonts w:ascii="Times New Roman" w:hAnsi="Times New Roman" w:cs="Times New Roman"/>
          </w:rPr>
          <w:t>http://www.minedu.sk/metodika-financnej-gramotnosti/</w:t>
        </w:r>
      </w:hyperlink>
      <w:r w:rsidRPr="00DE5BE2">
        <w:rPr>
          <w:rFonts w:ascii="Times New Roman" w:hAnsi="Times New Roman" w:cs="Times New Roman"/>
        </w:rPr>
        <w:t>.</w:t>
      </w:r>
    </w:p>
    <w:p w:rsidR="0079318E" w:rsidRDefault="0079318E" w:rsidP="00DE5BE2">
      <w:pPr>
        <w:spacing w:after="120"/>
        <w:jc w:val="both"/>
        <w:rPr>
          <w:rStyle w:val="Siln"/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E5BE2" w:rsidRPr="00DE5BE2" w:rsidRDefault="00DE5BE2" w:rsidP="00DE5BE2">
      <w:pPr>
        <w:spacing w:after="120"/>
        <w:jc w:val="both"/>
        <w:rPr>
          <w:rStyle w:val="Siln"/>
          <w:rFonts w:ascii="Times New Roman" w:hAnsi="Times New Roman" w:cs="Times New Roman"/>
          <w:color w:val="000000"/>
        </w:rPr>
      </w:pPr>
      <w:r w:rsidRPr="00DE5BE2">
        <w:rPr>
          <w:rStyle w:val="Siln"/>
          <w:rFonts w:ascii="Times New Roman" w:hAnsi="Times New Roman" w:cs="Times New Roman"/>
          <w:color w:val="000000"/>
        </w:rPr>
        <w:t xml:space="preserve">Rozvojové projekty v oblasti finančnej gramotnosti a výchovy k podnikaniu </w:t>
      </w:r>
    </w:p>
    <w:p w:rsidR="00DE5BE2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  <w:shd w:val="clear" w:color="auto" w:fill="FFFFFF"/>
        </w:rPr>
      </w:pPr>
      <w:r w:rsidRPr="00DE5BE2">
        <w:rPr>
          <w:rFonts w:ascii="Times New Roman" w:hAnsi="Times New Roman" w:cs="Times New Roman"/>
          <w:shd w:val="clear" w:color="auto" w:fill="FFFFFF"/>
        </w:rPr>
        <w:t xml:space="preserve">V roku 2015 Ministerstvo školstva, vedy, výskumu a športu </w:t>
      </w:r>
      <w:r w:rsidRPr="00DE5BE2">
        <w:rPr>
          <w:rFonts w:ascii="Times New Roman" w:hAnsi="Times New Roman" w:cs="Times New Roman"/>
        </w:rPr>
        <w:t xml:space="preserve">(ďalej len „ministerstvo“) </w:t>
      </w:r>
      <w:r w:rsidRPr="00DE5BE2">
        <w:rPr>
          <w:rFonts w:ascii="Times New Roman" w:hAnsi="Times New Roman" w:cs="Times New Roman"/>
          <w:shd w:val="clear" w:color="auto" w:fill="FFFFFF"/>
        </w:rPr>
        <w:t xml:space="preserve">vyhlásilo dve výzvy na podanie žiadosti o financovanie rozvojového projektu na podporu organizačného zabezpečenia vzdelávania pedagogických zamestnancov v oblasti finančnej gramotnosti a výchovy k podnikaniu v celkovej výške 87 303 € a v roku 2016 jednu výzvu vo výške 59 300 €. </w:t>
      </w:r>
      <w:r w:rsidRPr="00DE5BE2">
        <w:rPr>
          <w:rFonts w:ascii="Times New Roman" w:hAnsi="Times New Roman" w:cs="Times New Roman"/>
        </w:rPr>
        <w:t xml:space="preserve">Maximálna výška účelových finančných prostriedkov pre jeden projekt bola a stále je </w:t>
      </w:r>
      <w:r w:rsidRPr="00DE5BE2">
        <w:rPr>
          <w:rFonts w:ascii="Times New Roman" w:hAnsi="Times New Roman" w:cs="Times New Roman"/>
          <w:b/>
        </w:rPr>
        <w:t>2 000,00 EUR</w:t>
      </w:r>
      <w:r w:rsidRPr="00DE5BE2">
        <w:rPr>
          <w:rFonts w:ascii="Times New Roman" w:hAnsi="Times New Roman" w:cs="Times New Roman"/>
        </w:rPr>
        <w:t xml:space="preserve">. </w:t>
      </w:r>
      <w:r w:rsidRPr="00DE5BE2">
        <w:rPr>
          <w:rFonts w:ascii="Times New Roman" w:hAnsi="Times New Roman" w:cs="Times New Roman"/>
          <w:shd w:val="clear" w:color="auto" w:fill="FFFFFF"/>
        </w:rPr>
        <w:t xml:space="preserve">Účelové finančné prostriedky boli pridelené 42 školám v roku 2015 (19 ZŠ, 23 SŠ) a v roku 2016 získalo podporu 27 škôl (4 ZŠ, 23 SŠ). </w:t>
      </w:r>
    </w:p>
    <w:p w:rsidR="00DE5BE2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  <w:shd w:val="clear" w:color="auto" w:fill="FFFFFF"/>
        </w:rPr>
        <w:t>V apríli 2017 m</w:t>
      </w:r>
      <w:r w:rsidRPr="00DE5BE2">
        <w:rPr>
          <w:rFonts w:ascii="Times New Roman" w:hAnsi="Times New Roman" w:cs="Times New Roman"/>
        </w:rPr>
        <w:t xml:space="preserve">inisterstvo zverejnilo výzvu na financovanie rozvojových projektov v oblasti finančnej gramotnosti a výchovy k podnikaniu na rok 2017 vo výške </w:t>
      </w:r>
      <w:r w:rsidRPr="00DE5BE2">
        <w:rPr>
          <w:rFonts w:ascii="Times New Roman" w:hAnsi="Times New Roman" w:cs="Times New Roman"/>
          <w:b/>
        </w:rPr>
        <w:t>44</w:t>
      </w:r>
      <w:r w:rsidRPr="00DE5BE2">
        <w:rPr>
          <w:rFonts w:ascii="Times New Roman" w:hAnsi="Times New Roman" w:cs="Times New Roman"/>
          <w:b/>
          <w:bCs/>
        </w:rPr>
        <w:t xml:space="preserve"> 000 EUR</w:t>
      </w:r>
      <w:r w:rsidRPr="00DE5BE2">
        <w:rPr>
          <w:rFonts w:ascii="Times New Roman" w:hAnsi="Times New Roman" w:cs="Times New Roman"/>
        </w:rPr>
        <w:t xml:space="preserve">. Celkom splnilo podmienky výzvy 24 škôl (12 ZŠ a 12 SŠ). </w:t>
      </w:r>
    </w:p>
    <w:p w:rsidR="00DE5BE2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DE5BE2">
        <w:rPr>
          <w:rFonts w:ascii="Times New Roman" w:hAnsi="Times New Roman" w:cs="Times New Roman"/>
        </w:rPr>
        <w:t xml:space="preserve">Výzva ministerstva na podporu rozvojových projektov na rok 2018 bola vo výške </w:t>
      </w:r>
      <w:r w:rsidRPr="00DE5BE2">
        <w:rPr>
          <w:rFonts w:ascii="Times New Roman" w:hAnsi="Times New Roman" w:cs="Times New Roman"/>
          <w:b/>
        </w:rPr>
        <w:t>44</w:t>
      </w:r>
      <w:r w:rsidRPr="00DE5BE2">
        <w:rPr>
          <w:rFonts w:ascii="Times New Roman" w:hAnsi="Times New Roman" w:cs="Times New Roman"/>
          <w:b/>
          <w:bCs/>
        </w:rPr>
        <w:t xml:space="preserve"> 000 EUR. </w:t>
      </w:r>
      <w:r w:rsidRPr="00DE5BE2">
        <w:rPr>
          <w:rFonts w:ascii="Times New Roman" w:hAnsi="Times New Roman" w:cs="Times New Roman"/>
          <w:bCs/>
        </w:rPr>
        <w:t xml:space="preserve">Podporu získalo 23 škôl (7 ZŠ a 16 SŠ). </w:t>
      </w:r>
    </w:p>
    <w:p w:rsidR="00DE5BE2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DE5BE2">
        <w:rPr>
          <w:rFonts w:ascii="Times New Roman" w:hAnsi="Times New Roman" w:cs="Times New Roman"/>
          <w:bCs/>
        </w:rPr>
        <w:lastRenderedPageBreak/>
        <w:t>V roku 2019 a aj v roku 2020 bola vyhlásená výzva vo výške 50 000 EUR. Podporu v roku 2019 získalo 26 škôl (3 ZŠ a 23 SŠ) a v roku 2020 tiež získalo podporu 26 škôl (5 ZŠ a 21 SŠ).</w:t>
      </w:r>
    </w:p>
    <w:p w:rsidR="00DE5BE2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DE5BE2">
        <w:rPr>
          <w:rFonts w:ascii="Times New Roman" w:hAnsi="Times New Roman" w:cs="Times New Roman"/>
          <w:bCs/>
        </w:rPr>
        <w:t>Výzva v roku 2020 bola vyhlásená a projekty sa po prvý raz realizovali v čase prvej vlny pandémie COVID-19.</w:t>
      </w:r>
    </w:p>
    <w:p w:rsidR="00C411E7" w:rsidRP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t xml:space="preserve">V roku 2021 ministerstvo zverejnilo už siedmy rok výzvu na predloženie žiadostí o financovanie rozvojových projektov podpory organizačného zabezpečenia vzdelávania pedagogických zamestnancov v oblasti finančnej gramotnosti a výchovy k podnikaniu vo výške </w:t>
      </w:r>
      <w:r w:rsidRPr="00DE5BE2">
        <w:rPr>
          <w:rFonts w:ascii="Times New Roman" w:hAnsi="Times New Roman" w:cs="Times New Roman"/>
          <w:b/>
        </w:rPr>
        <w:t>50</w:t>
      </w:r>
      <w:r w:rsidRPr="00DE5BE2">
        <w:rPr>
          <w:rFonts w:ascii="Times New Roman" w:hAnsi="Times New Roman" w:cs="Times New Roman"/>
          <w:b/>
          <w:bCs/>
        </w:rPr>
        <w:t xml:space="preserve"> 000 EUR. </w:t>
      </w:r>
      <w:r w:rsidRPr="00DE5BE2">
        <w:rPr>
          <w:rFonts w:ascii="Times New Roman" w:hAnsi="Times New Roman" w:cs="Times New Roman"/>
        </w:rPr>
        <w:t xml:space="preserve">Výzva bola podaná v čase končiacej veľmi náročnej druhej vlny pandémie COVID-19. </w:t>
      </w:r>
    </w:p>
    <w:p w:rsidR="00DE5BE2" w:rsidRPr="00DE5BE2" w:rsidRDefault="00DE5BE2" w:rsidP="00DE5BE2">
      <w:pPr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t xml:space="preserve">Cieľom výzvy bolo vzdelávanie pedagogických zamestnancov v oblasti finančnej gramotnosti a výchovy k podnikaniu v súlade s </w:t>
      </w:r>
      <w:r w:rsidRPr="00DE5BE2">
        <w:rPr>
          <w:rFonts w:ascii="Times New Roman" w:hAnsi="Times New Roman" w:cs="Times New Roman"/>
          <w:b/>
          <w:bCs/>
        </w:rPr>
        <w:t>Národným štandardom finančnej gramotnosti verzia 1.2.</w:t>
      </w:r>
    </w:p>
    <w:p w:rsidR="00DE5BE2" w:rsidRPr="00DE5BE2" w:rsidRDefault="00DE5BE2" w:rsidP="00DE5BE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DE5BE2">
        <w:rPr>
          <w:rFonts w:ascii="Times New Roman" w:hAnsi="Times New Roman" w:cs="Times New Roman"/>
          <w:color w:val="000000"/>
        </w:rPr>
        <w:t xml:space="preserve">Pre školy, ktoré predkladali žiadosť prvý raz boli oblasťou podpory organizačného zabezpečenia vzdelávania pedagogických zamestnancov v oblasti finančnej gramotnosti a výchovy k podnikaniu boli témy Národného štandardu finančnej gramotnosti verzia 1.2 zamerané na: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Finančná zodpovednosť spotrebiteľov,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Plánovanie, príjem a práca,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Rozhodovanie a hospodárenie spotrebiteľov,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Úver a dlh,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Sporenie a investovanie,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rPr>
          <w:color w:val="000000"/>
        </w:rPr>
      </w:pPr>
      <w:r w:rsidRPr="00DE5BE2">
        <w:rPr>
          <w:color w:val="000000"/>
        </w:rPr>
        <w:t xml:space="preserve">Riadenie rizika a poistenie </w:t>
      </w:r>
    </w:p>
    <w:p w:rsidR="00DE5BE2" w:rsidRPr="00DE5BE2" w:rsidRDefault="00DE5BE2" w:rsidP="00DE5BE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t xml:space="preserve">Pre školu, ktorá už aspoň raz čerpala účelové finančné prostriedky pridelené ministerstvom na financovanie rozvojového projektu na podporu organizačného zabezpečenia vzdelávania pedagogických zamestnancov v oblasti finančnej gramotnosti a výchovy k podnikaniu, boli oblasťou podpory témy zamerané na: 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color w:val="000000"/>
        </w:rPr>
      </w:pPr>
      <w:r w:rsidRPr="00DE5BE2">
        <w:rPr>
          <w:color w:val="000000"/>
        </w:rPr>
        <w:t>Boj proti korupcii, podvodom, ochrana finančných záujmov EÚ,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color w:val="000000"/>
        </w:rPr>
      </w:pPr>
      <w:r w:rsidRPr="00DE5BE2">
        <w:rPr>
          <w:color w:val="000000"/>
        </w:rPr>
        <w:t>Výchovu k podnikaniu,</w:t>
      </w:r>
    </w:p>
    <w:p w:rsidR="00DE5BE2" w:rsidRPr="00DE5BE2" w:rsidRDefault="00DE5BE2" w:rsidP="00DE5BE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color w:val="000000"/>
        </w:rPr>
      </w:pPr>
      <w:r w:rsidRPr="00DE5BE2">
        <w:rPr>
          <w:color w:val="000000"/>
        </w:rPr>
        <w:t>Ochranu spotrebiteľa.</w:t>
      </w:r>
    </w:p>
    <w:p w:rsidR="00DE5BE2" w:rsidRPr="00DE5BE2" w:rsidRDefault="00DE5BE2" w:rsidP="00DE5BE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DE5BE2">
        <w:rPr>
          <w:rFonts w:ascii="Times New Roman" w:hAnsi="Times New Roman" w:cs="Times New Roman"/>
          <w:color w:val="000000"/>
        </w:rPr>
        <w:t xml:space="preserve">Predložené návrhy projektov vyhodnotila komisia podľa stanovených podmienok a kritérií predkladania projektov, v súlade so štatútom pre výber, hodnotenie a finančnú podporu projektov pre oblasť finančnej gramotnosti. </w:t>
      </w:r>
    </w:p>
    <w:p w:rsidR="00DE5BE2" w:rsidRDefault="00DE5BE2" w:rsidP="00DE5BE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  <w:color w:val="auto"/>
        </w:rPr>
        <w:t xml:space="preserve">Na výzvu v roku 2021 bolo predložených 87 žiadostí v celkovej požadovanej čiastke 163 608, 00 EUR. Z toho bolo 38 základných škôl a 49 stredných škôl. </w:t>
      </w:r>
      <w:r w:rsidRPr="00DE5BE2">
        <w:rPr>
          <w:rFonts w:ascii="Times New Roman" w:hAnsi="Times New Roman" w:cs="Times New Roman"/>
        </w:rPr>
        <w:t>Z hodnotených projektov komisia na základe stanovených kritérií vybrala 26 a 11 z nich získali základné školy a 15 stredné školy.</w:t>
      </w:r>
    </w:p>
    <w:p w:rsidR="00C411E7" w:rsidRPr="00C411E7" w:rsidRDefault="00C411E7" w:rsidP="00C411E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411E7">
        <w:rPr>
          <w:rFonts w:ascii="Times New Roman" w:hAnsi="Times New Roman" w:cs="Times New Roman"/>
        </w:rPr>
        <w:t xml:space="preserve">Na výzvu v roku 2022 bolo predložených 53 žiadostí v čiastke106 608,00 EUR. </w:t>
      </w:r>
    </w:p>
    <w:p w:rsidR="00C411E7" w:rsidRPr="00C411E7" w:rsidRDefault="00C411E7" w:rsidP="00C411E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411E7">
        <w:rPr>
          <w:rFonts w:ascii="Times New Roman" w:hAnsi="Times New Roman" w:cs="Times New Roman"/>
        </w:rPr>
        <w:t>Z hodnotených projektov komisia na základe stanovených kritérií vybrala celkom 28</w:t>
      </w:r>
      <w:r>
        <w:rPr>
          <w:rFonts w:ascii="Times New Roman" w:hAnsi="Times New Roman" w:cs="Times New Roman"/>
        </w:rPr>
        <w:t xml:space="preserve"> škôl a z toho 1</w:t>
      </w:r>
      <w:r w:rsidRPr="00C411E7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RP </w:t>
      </w:r>
      <w:r w:rsidRPr="00C411E7">
        <w:rPr>
          <w:rFonts w:ascii="Times New Roman" w:hAnsi="Times New Roman" w:cs="Times New Roman"/>
        </w:rPr>
        <w:t xml:space="preserve">zo základných a 16 </w:t>
      </w:r>
      <w:r>
        <w:rPr>
          <w:rFonts w:ascii="Times New Roman" w:hAnsi="Times New Roman" w:cs="Times New Roman"/>
        </w:rPr>
        <w:t xml:space="preserve">RP </w:t>
      </w:r>
      <w:r w:rsidRPr="00C411E7">
        <w:rPr>
          <w:rFonts w:ascii="Times New Roman" w:hAnsi="Times New Roman" w:cs="Times New Roman"/>
        </w:rPr>
        <w:t>zo stredných škôl.</w:t>
      </w:r>
    </w:p>
    <w:p w:rsidR="00C411E7" w:rsidRPr="00DE5BE2" w:rsidRDefault="00C411E7" w:rsidP="00DE5BE2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DE5BE2" w:rsidRPr="00DE5BE2" w:rsidRDefault="00DE5BE2" w:rsidP="00DE5BE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lastRenderedPageBreak/>
        <w:t xml:space="preserve">Z výzvy na podávanie uvedených rozvojových projektov vyplýva, že </w:t>
      </w:r>
      <w:r w:rsidRPr="00DE5BE2">
        <w:rPr>
          <w:rFonts w:ascii="Times New Roman" w:hAnsi="Times New Roman" w:cs="Times New Roman"/>
          <w:b/>
        </w:rPr>
        <w:t>realizátor projektu</w:t>
      </w:r>
      <w:r w:rsidRPr="00DE5BE2">
        <w:rPr>
          <w:rFonts w:ascii="Times New Roman" w:hAnsi="Times New Roman" w:cs="Times New Roman"/>
        </w:rPr>
        <w:t xml:space="preserve"> je povinný prezentovať výsledky projektu a využitie účelových finančných prostriedkov na vyhodnocovacom seminári, ktorého cieľom je aj výmena skúseností.  Hodnotiaci seminár vybraných projektov na podporu organizačného zabezpečenia vzdelávania pedagogických zamestnancov v oblasti finančnej gramotnosti a výchovy k podnikaniu každoročne </w:t>
      </w:r>
      <w:r w:rsidRPr="00DE5BE2">
        <w:rPr>
          <w:rFonts w:ascii="Times New Roman" w:hAnsi="Times New Roman" w:cs="Times New Roman"/>
          <w:color w:val="000000"/>
        </w:rPr>
        <w:t>pripravuje a realizuje Štátny inštitút odborného vzdelávania (Ďalej ŠIOV). Posledné dva roky</w:t>
      </w:r>
      <w:r w:rsidRPr="00DE5BE2">
        <w:rPr>
          <w:rFonts w:ascii="Times New Roman" w:hAnsi="Times New Roman" w:cs="Times New Roman"/>
        </w:rPr>
        <w:t xml:space="preserve"> </w:t>
      </w:r>
      <w:r w:rsidRPr="00DE5BE2">
        <w:rPr>
          <w:rFonts w:ascii="Times New Roman" w:hAnsi="Times New Roman" w:cs="Times New Roman"/>
          <w:color w:val="000000"/>
        </w:rPr>
        <w:t xml:space="preserve">v čase pretrvávajúce pandémie Covid-19 online </w:t>
      </w:r>
      <w:r w:rsidRPr="00DE5BE2">
        <w:rPr>
          <w:rFonts w:ascii="Times New Roman" w:hAnsi="Times New Roman" w:cs="Times New Roman"/>
          <w:bCs/>
        </w:rPr>
        <w:t xml:space="preserve">cez MS </w:t>
      </w:r>
      <w:proofErr w:type="spellStart"/>
      <w:r w:rsidRPr="00DE5BE2">
        <w:rPr>
          <w:rFonts w:ascii="Times New Roman" w:hAnsi="Times New Roman" w:cs="Times New Roman"/>
          <w:bCs/>
        </w:rPr>
        <w:t>Teams</w:t>
      </w:r>
      <w:proofErr w:type="spellEnd"/>
      <w:r w:rsidRPr="00DE5BE2">
        <w:rPr>
          <w:rFonts w:ascii="Times New Roman" w:hAnsi="Times New Roman" w:cs="Times New Roman"/>
        </w:rPr>
        <w:t>. Účastníkmi hodnotiaceho seminára sú zástupcovia vybraných projektov, ministerstva, hostí hlavne z medzirezortnej expertnej skupiny pre finančnú gramotnosť a ŠIOV.</w:t>
      </w:r>
    </w:p>
    <w:p w:rsidR="00DE5BE2" w:rsidRPr="00DE5BE2" w:rsidRDefault="00DE5BE2" w:rsidP="00DE5BE2">
      <w:pPr>
        <w:spacing w:after="120"/>
        <w:jc w:val="both"/>
        <w:rPr>
          <w:rFonts w:ascii="Times New Roman" w:hAnsi="Times New Roman" w:cs="Times New Roman"/>
        </w:rPr>
      </w:pPr>
    </w:p>
    <w:p w:rsidR="00A65E0A" w:rsidRPr="00DE5BE2" w:rsidRDefault="00C411E7" w:rsidP="00A65E0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11. septembra</w:t>
      </w:r>
      <w:r w:rsidR="00CC4932" w:rsidRPr="00DE5BE2">
        <w:rPr>
          <w:rFonts w:ascii="Times New Roman" w:hAnsi="Times New Roman" w:cs="Times New Roman"/>
        </w:rPr>
        <w:t xml:space="preserve"> </w:t>
      </w:r>
      <w:r w:rsidR="003B19E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   </w:t>
      </w:r>
      <w:r w:rsidR="00A65E0A" w:rsidRPr="00DE5BE2">
        <w:rPr>
          <w:rFonts w:ascii="Times New Roman" w:hAnsi="Times New Roman" w:cs="Times New Roman"/>
        </w:rPr>
        <w:t xml:space="preserve">                                                  </w:t>
      </w:r>
      <w:r w:rsidR="003B19E2">
        <w:rPr>
          <w:rFonts w:ascii="Times New Roman" w:hAnsi="Times New Roman" w:cs="Times New Roman"/>
        </w:rPr>
        <w:t xml:space="preserve">       </w:t>
      </w:r>
      <w:r w:rsidR="00A65E0A" w:rsidRPr="00DE5BE2">
        <w:rPr>
          <w:rFonts w:ascii="Times New Roman" w:hAnsi="Times New Roman" w:cs="Times New Roman"/>
        </w:rPr>
        <w:t xml:space="preserve">   Ing. Gabriela Horecká                                                     </w:t>
      </w:r>
    </w:p>
    <w:p w:rsidR="003F344D" w:rsidRPr="00DE5BE2" w:rsidRDefault="00A65E0A" w:rsidP="00A65E0A">
      <w:pPr>
        <w:spacing w:after="120"/>
        <w:jc w:val="right"/>
        <w:rPr>
          <w:rFonts w:ascii="Times New Roman" w:hAnsi="Times New Roman" w:cs="Times New Roman"/>
        </w:rPr>
      </w:pPr>
      <w:r w:rsidRPr="00DE5BE2">
        <w:rPr>
          <w:rFonts w:ascii="Times New Roman" w:hAnsi="Times New Roman" w:cs="Times New Roman"/>
        </w:rPr>
        <w:t xml:space="preserve">Odbor </w:t>
      </w:r>
      <w:r w:rsidR="0050767F" w:rsidRPr="00DE5BE2">
        <w:rPr>
          <w:rFonts w:ascii="Times New Roman" w:hAnsi="Times New Roman" w:cs="Times New Roman"/>
        </w:rPr>
        <w:t>FG, S</w:t>
      </w:r>
      <w:r w:rsidR="003B19E2">
        <w:rPr>
          <w:rFonts w:ascii="Times New Roman" w:hAnsi="Times New Roman" w:cs="Times New Roman"/>
        </w:rPr>
        <w:t>CCF a PSM</w:t>
      </w:r>
    </w:p>
    <w:p w:rsidR="009E4FC2" w:rsidRPr="00DE5BE2" w:rsidRDefault="009E4FC2" w:rsidP="003F344D">
      <w:pPr>
        <w:rPr>
          <w:rFonts w:ascii="Times New Roman" w:hAnsi="Times New Roman" w:cs="Times New Roman"/>
        </w:rPr>
      </w:pPr>
    </w:p>
    <w:sectPr w:rsidR="009E4FC2" w:rsidRPr="00DE5BE2" w:rsidSect="000F263E">
      <w:headerReference w:type="default" r:id="rId9"/>
      <w:footerReference w:type="default" r:id="rId10"/>
      <w:pgSz w:w="11900" w:h="16840"/>
      <w:pgMar w:top="949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CF" w:rsidRDefault="002B43CF" w:rsidP="00D63466">
      <w:r>
        <w:separator/>
      </w:r>
    </w:p>
  </w:endnote>
  <w:endnote w:type="continuationSeparator" w:id="0">
    <w:p w:rsidR="002B43CF" w:rsidRDefault="002B43CF" w:rsidP="00D6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7F" w:rsidRDefault="0050767F" w:rsidP="000F263E">
    <w:pPr>
      <w:pStyle w:val="Pta"/>
      <w:ind w:left="-510" w:hanging="567"/>
    </w:pPr>
    <w:r>
      <w:rPr>
        <w:noProof/>
        <w:lang w:eastAsia="sk-SK"/>
      </w:rPr>
      <w:drawing>
        <wp:inline distT="0" distB="0" distL="0" distR="0" wp14:anchorId="0213B4BD" wp14:editId="49096CFC">
          <wp:extent cx="5756910" cy="687070"/>
          <wp:effectExtent l="0" t="0" r="0" b="0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.papier_zvlast_color_dole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CF" w:rsidRDefault="002B43CF" w:rsidP="00D63466">
      <w:r>
        <w:separator/>
      </w:r>
    </w:p>
  </w:footnote>
  <w:footnote w:type="continuationSeparator" w:id="0">
    <w:p w:rsidR="002B43CF" w:rsidRDefault="002B43CF" w:rsidP="00D6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7F" w:rsidRDefault="0050767F" w:rsidP="000F263E">
    <w:pPr>
      <w:pStyle w:val="Hlavika"/>
      <w:spacing w:before="100" w:beforeAutospacing="1" w:after="100" w:afterAutospacing="1"/>
      <w:ind w:left="-539" w:right="-57" w:hanging="425"/>
    </w:pPr>
    <w:r>
      <w:rPr>
        <w:noProof/>
        <w:lang w:eastAsia="sk-SK"/>
      </w:rPr>
      <w:drawing>
        <wp:inline distT="0" distB="0" distL="0" distR="0" wp14:anchorId="15FE4D20" wp14:editId="57E18763">
          <wp:extent cx="4113532" cy="1285875"/>
          <wp:effectExtent l="0" t="0" r="0" b="0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.papier_zvlast_color_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386" cy="135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855"/>
    <w:multiLevelType w:val="hybridMultilevel"/>
    <w:tmpl w:val="53AA1C9A"/>
    <w:lvl w:ilvl="0" w:tplc="09CA0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A18"/>
    <w:multiLevelType w:val="hybridMultilevel"/>
    <w:tmpl w:val="2DB4A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0FB"/>
    <w:multiLevelType w:val="hybridMultilevel"/>
    <w:tmpl w:val="AACE34BA"/>
    <w:lvl w:ilvl="0" w:tplc="3EC8C87A">
      <w:start w:val="83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C3E4C"/>
    <w:multiLevelType w:val="multilevel"/>
    <w:tmpl w:val="3FBC3E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D35E22"/>
    <w:multiLevelType w:val="hybridMultilevel"/>
    <w:tmpl w:val="7BC84B1E"/>
    <w:lvl w:ilvl="0" w:tplc="041B0017">
      <w:start w:val="1"/>
      <w:numFmt w:val="lowerLetter"/>
      <w:lvlText w:val="%1)"/>
      <w:lvlJc w:val="left"/>
      <w:pPr>
        <w:ind w:left="114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 w15:restartNumberingAfterBreak="0">
    <w:nsid w:val="52816200"/>
    <w:multiLevelType w:val="hybridMultilevel"/>
    <w:tmpl w:val="634E436C"/>
    <w:lvl w:ilvl="0" w:tplc="052815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689C"/>
    <w:multiLevelType w:val="hybridMultilevel"/>
    <w:tmpl w:val="DD7C5B04"/>
    <w:lvl w:ilvl="0" w:tplc="2BD2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8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2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A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8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4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C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0A421B"/>
    <w:multiLevelType w:val="multilevel"/>
    <w:tmpl w:val="9B8E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F7DA7"/>
    <w:multiLevelType w:val="hybridMultilevel"/>
    <w:tmpl w:val="A9687AAC"/>
    <w:lvl w:ilvl="0" w:tplc="DACC6E5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0"/>
    <w:rsid w:val="00064F63"/>
    <w:rsid w:val="00075EB8"/>
    <w:rsid w:val="000A70DF"/>
    <w:rsid w:val="000D0546"/>
    <w:rsid w:val="000E0A88"/>
    <w:rsid w:val="000F263E"/>
    <w:rsid w:val="00114BA8"/>
    <w:rsid w:val="00143202"/>
    <w:rsid w:val="00146999"/>
    <w:rsid w:val="00175C83"/>
    <w:rsid w:val="001A3FFE"/>
    <w:rsid w:val="001B3533"/>
    <w:rsid w:val="001D4C3B"/>
    <w:rsid w:val="001F1EB1"/>
    <w:rsid w:val="00263949"/>
    <w:rsid w:val="0026398B"/>
    <w:rsid w:val="002A4372"/>
    <w:rsid w:val="002B43CF"/>
    <w:rsid w:val="00301F55"/>
    <w:rsid w:val="00367050"/>
    <w:rsid w:val="0037718A"/>
    <w:rsid w:val="003A0C34"/>
    <w:rsid w:val="003B19E2"/>
    <w:rsid w:val="003E057E"/>
    <w:rsid w:val="003F344D"/>
    <w:rsid w:val="00422293"/>
    <w:rsid w:val="00475E31"/>
    <w:rsid w:val="0048175E"/>
    <w:rsid w:val="004B0AB3"/>
    <w:rsid w:val="004B500A"/>
    <w:rsid w:val="004E1CBB"/>
    <w:rsid w:val="00507484"/>
    <w:rsid w:val="0050767F"/>
    <w:rsid w:val="00543031"/>
    <w:rsid w:val="005531CA"/>
    <w:rsid w:val="005F737C"/>
    <w:rsid w:val="00611A49"/>
    <w:rsid w:val="00622D91"/>
    <w:rsid w:val="00627C31"/>
    <w:rsid w:val="006328B0"/>
    <w:rsid w:val="00680370"/>
    <w:rsid w:val="006B1A7F"/>
    <w:rsid w:val="006E514D"/>
    <w:rsid w:val="0075467D"/>
    <w:rsid w:val="00764892"/>
    <w:rsid w:val="00771CA6"/>
    <w:rsid w:val="0079318E"/>
    <w:rsid w:val="007A20DF"/>
    <w:rsid w:val="00804460"/>
    <w:rsid w:val="00823DFB"/>
    <w:rsid w:val="0083457E"/>
    <w:rsid w:val="008709F3"/>
    <w:rsid w:val="0088023A"/>
    <w:rsid w:val="00882498"/>
    <w:rsid w:val="008B00B5"/>
    <w:rsid w:val="008C2069"/>
    <w:rsid w:val="008D16C2"/>
    <w:rsid w:val="008E1EAE"/>
    <w:rsid w:val="00925099"/>
    <w:rsid w:val="009469AE"/>
    <w:rsid w:val="009516A2"/>
    <w:rsid w:val="00971AA0"/>
    <w:rsid w:val="00981185"/>
    <w:rsid w:val="00993628"/>
    <w:rsid w:val="009E4FC2"/>
    <w:rsid w:val="009E72B0"/>
    <w:rsid w:val="00A029B0"/>
    <w:rsid w:val="00A54EFB"/>
    <w:rsid w:val="00A65E0A"/>
    <w:rsid w:val="00AA20A1"/>
    <w:rsid w:val="00B01009"/>
    <w:rsid w:val="00B13092"/>
    <w:rsid w:val="00B21D4A"/>
    <w:rsid w:val="00B40BBE"/>
    <w:rsid w:val="00B464DC"/>
    <w:rsid w:val="00B630B4"/>
    <w:rsid w:val="00BA7C5F"/>
    <w:rsid w:val="00BF650A"/>
    <w:rsid w:val="00C17A0C"/>
    <w:rsid w:val="00C411E7"/>
    <w:rsid w:val="00C53A5C"/>
    <w:rsid w:val="00C7588C"/>
    <w:rsid w:val="00C87E04"/>
    <w:rsid w:val="00CC4932"/>
    <w:rsid w:val="00CD109B"/>
    <w:rsid w:val="00CE5BA0"/>
    <w:rsid w:val="00CE7006"/>
    <w:rsid w:val="00D45826"/>
    <w:rsid w:val="00D6018B"/>
    <w:rsid w:val="00D63466"/>
    <w:rsid w:val="00D9450F"/>
    <w:rsid w:val="00DC1318"/>
    <w:rsid w:val="00DC5B8B"/>
    <w:rsid w:val="00DD08B6"/>
    <w:rsid w:val="00DE5B7C"/>
    <w:rsid w:val="00DE5BE2"/>
    <w:rsid w:val="00E01DC9"/>
    <w:rsid w:val="00E14276"/>
    <w:rsid w:val="00E53516"/>
    <w:rsid w:val="00E71FC8"/>
    <w:rsid w:val="00E90880"/>
    <w:rsid w:val="00EF6C8F"/>
    <w:rsid w:val="00F2360C"/>
    <w:rsid w:val="00F65C1C"/>
    <w:rsid w:val="00F73422"/>
    <w:rsid w:val="00F873A8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CBD37-2EEC-46CB-AA3C-A586B965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344D"/>
    <w:pPr>
      <w:keepNext/>
      <w:jc w:val="center"/>
      <w:outlineLvl w:val="0"/>
    </w:pPr>
    <w:rPr>
      <w:rFonts w:ascii="Book Antiqua" w:eastAsia="Times New Roman" w:hAnsi="Book Antiqua" w:cs="Times New Roman"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5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34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466"/>
  </w:style>
  <w:style w:type="paragraph" w:styleId="Pta">
    <w:name w:val="footer"/>
    <w:basedOn w:val="Normlny"/>
    <w:link w:val="PtaChar"/>
    <w:uiPriority w:val="99"/>
    <w:unhideWhenUsed/>
    <w:rsid w:val="00D634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466"/>
  </w:style>
  <w:style w:type="paragraph" w:customStyle="1" w:styleId="SIOV">
    <w:name w:val="SIOV"/>
    <w:basedOn w:val="Normlny"/>
    <w:qFormat/>
    <w:rsid w:val="008E1EAE"/>
    <w:pPr>
      <w:spacing w:before="40" w:after="40"/>
      <w:ind w:left="454" w:right="454"/>
    </w:pPr>
    <w:rPr>
      <w:rFonts w:ascii="Tahoma" w:hAnsi="Tahoma"/>
      <w:sz w:val="22"/>
    </w:rPr>
  </w:style>
  <w:style w:type="character" w:styleId="Hypertextovprepojenie">
    <w:name w:val="Hyperlink"/>
    <w:uiPriority w:val="99"/>
    <w:rsid w:val="004817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999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3F344D"/>
    <w:rPr>
      <w:rFonts w:ascii="Book Antiqua" w:eastAsia="Times New Roman" w:hAnsi="Book Antiqua" w:cs="Times New Roman"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5E0A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A65E0A"/>
    <w:rPr>
      <w:rFonts w:asciiTheme="majorHAnsi" w:eastAsiaTheme="majorEastAsia" w:hAnsiTheme="majorHAnsi" w:cstheme="majorBidi"/>
      <w:color w:val="1F4D78" w:themeColor="accent1" w:themeShade="7F"/>
      <w:lang w:val="sk-SK" w:eastAsia="sk-SK"/>
    </w:rPr>
  </w:style>
  <w:style w:type="paragraph" w:styleId="Odsekzoznamu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"/>
    <w:basedOn w:val="Normlny"/>
    <w:link w:val="OdsekzoznamuChar"/>
    <w:uiPriority w:val="34"/>
    <w:qFormat/>
    <w:rsid w:val="00A65E0A"/>
    <w:pPr>
      <w:ind w:left="708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A65E0A"/>
  </w:style>
  <w:style w:type="paragraph" w:styleId="Zkladntext3">
    <w:name w:val="Body Text 3"/>
    <w:basedOn w:val="Normlny"/>
    <w:link w:val="Zkladntext3Char"/>
    <w:uiPriority w:val="99"/>
    <w:unhideWhenUsed/>
    <w:rsid w:val="00A65E0A"/>
    <w:pPr>
      <w:spacing w:after="120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5E0A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Formatvorlage1">
    <w:name w:val="Formatvorlage1"/>
    <w:basedOn w:val="Normlny"/>
    <w:rsid w:val="00A65E0A"/>
    <w:rPr>
      <w:rFonts w:ascii="Times New Roman" w:eastAsia="Times New Roman" w:hAnsi="Times New Roman" w:cs="Times New Roman"/>
      <w:szCs w:val="20"/>
      <w:lang w:val="de-DE" w:eastAsia="cs-CZ"/>
    </w:rPr>
  </w:style>
  <w:style w:type="character" w:customStyle="1" w:styleId="OdsekzoznamuChar">
    <w:name w:val="Odsek zoznamu Char"/>
    <w:aliases w:val="Dot pt Char,F5 List Paragraph Char,List Paragraph1 Char,No Spacing1 Char,List Paragraph Char Char Char Char,Indicator Text Char,Numbered Para 1 Char,Colorful List - Accent 11 Char,Bullet 1 Char,Bullet Points Char,Párrafo de lista Char"/>
    <w:link w:val="Odsekzoznamu"/>
    <w:uiPriority w:val="34"/>
    <w:locked/>
    <w:rsid w:val="00A65E0A"/>
    <w:rPr>
      <w:rFonts w:ascii="Times New Roman" w:eastAsia="Times New Roman" w:hAnsi="Times New Roman" w:cs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A65E0A"/>
    <w:rPr>
      <w:i/>
      <w:iCs/>
    </w:rPr>
  </w:style>
  <w:style w:type="character" w:styleId="Siln">
    <w:name w:val="Strong"/>
    <w:basedOn w:val="Predvolenpsmoodseku"/>
    <w:uiPriority w:val="22"/>
    <w:qFormat/>
    <w:rsid w:val="00A65E0A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A65E0A"/>
    <w:pPr>
      <w:spacing w:before="100" w:beforeAutospacing="1" w:after="100" w:afterAutospacing="1"/>
    </w:pPr>
    <w:rPr>
      <w:rFonts w:ascii="Times New Roman" w:hAnsi="Times New Roman" w:cs="Times New Roman"/>
      <w:u w:color="000000"/>
      <w:lang w:eastAsia="sk-SK"/>
    </w:rPr>
  </w:style>
  <w:style w:type="paragraph" w:customStyle="1" w:styleId="abstrakt">
    <w:name w:val="abstrakt"/>
    <w:basedOn w:val="Normlny"/>
    <w:rsid w:val="00A029B0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Default">
    <w:name w:val="Default"/>
    <w:rsid w:val="0099362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475E31"/>
    <w:rPr>
      <w:rFonts w:ascii="Calibri" w:eastAsia="Calibri" w:hAnsi="Calibri" w:cs="Times New Roman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E31"/>
    <w:rPr>
      <w:rFonts w:ascii="Calibri" w:eastAsia="Calibri" w:hAnsi="Calibri" w:cs="Times New Roman"/>
      <w:sz w:val="22"/>
      <w:szCs w:val="21"/>
      <w:lang w:val="sk-SK"/>
    </w:rPr>
  </w:style>
  <w:style w:type="paragraph" w:customStyle="1" w:styleId="mcntmsonormal1">
    <w:name w:val="mcntmsonormal1"/>
    <w:basedOn w:val="Normlny"/>
    <w:rsid w:val="00804460"/>
    <w:rPr>
      <w:rFonts w:ascii="Times New Roman" w:hAnsi="Times New Roman" w:cs="Times New Roman"/>
      <w:lang w:eastAsia="sk-SK"/>
    </w:rPr>
  </w:style>
  <w:style w:type="paragraph" w:customStyle="1" w:styleId="mcntmcntmcntmsonormal">
    <w:name w:val="mcntmcntmcntmsonormal"/>
    <w:basedOn w:val="Normlny"/>
    <w:rsid w:val="00804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5B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5BE2"/>
    <w:rPr>
      <w:lang w:val="sk-SK"/>
    </w:rPr>
  </w:style>
  <w:style w:type="paragraph" w:customStyle="1" w:styleId="tl">
    <w:name w:val="Štýl"/>
    <w:basedOn w:val="Normlny"/>
    <w:uiPriority w:val="99"/>
    <w:rsid w:val="008B00B5"/>
    <w:pPr>
      <w:autoSpaceDE w:val="0"/>
      <w:autoSpaceDN w:val="0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metodika-financnej-gramot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/narodny-standard-financnej-gramotnosti-verzia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51QE3TXX\SIOV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SIOV_colour.dotx</Template>
  <TotalTime>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2017-01-27T09:08:00Z</cp:lastPrinted>
  <dcterms:created xsi:type="dcterms:W3CDTF">2022-09-17T10:47:00Z</dcterms:created>
  <dcterms:modified xsi:type="dcterms:W3CDTF">2022-09-17T10:47:00Z</dcterms:modified>
</cp:coreProperties>
</file>